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Calibri" w:hAnsi="Calibri" w:eastAsia="宋体" w:cs="Times New Roman"/>
          <w:sz w:val="40"/>
          <w:szCs w:val="48"/>
          <w:lang w:val="en-US" w:eastAsia="zh-CN"/>
        </w:rPr>
      </w:pPr>
    </w:p>
    <w:p>
      <w:pPr>
        <w:jc w:val="center"/>
        <w:rPr>
          <w:rFonts w:hint="eastAsia" w:ascii="Calibri" w:hAnsi="Calibri" w:eastAsia="宋体" w:cs="Times New Roman"/>
          <w:sz w:val="40"/>
          <w:szCs w:val="48"/>
          <w:lang w:val="en-US" w:eastAsia="zh-CN"/>
        </w:rPr>
      </w:pPr>
    </w:p>
    <w:p>
      <w:pPr>
        <w:jc w:val="center"/>
        <w:rPr>
          <w:rFonts w:hint="eastAsia" w:ascii="Calibri" w:hAnsi="Calibri" w:eastAsia="宋体" w:cs="Times New Roman"/>
          <w:sz w:val="40"/>
          <w:szCs w:val="48"/>
          <w:lang w:val="en-US" w:eastAsia="zh-CN"/>
        </w:rPr>
      </w:pPr>
    </w:p>
    <w:p>
      <w:pPr>
        <w:jc w:val="center"/>
        <w:rPr>
          <w:rFonts w:hint="eastAsia" w:ascii="Calibri" w:hAnsi="Calibri" w:eastAsia="宋体" w:cs="Times New Roman"/>
          <w:sz w:val="40"/>
          <w:szCs w:val="48"/>
          <w:lang w:val="en-US" w:eastAsia="zh-CN"/>
        </w:rPr>
      </w:pPr>
    </w:p>
    <w:p>
      <w:pPr>
        <w:jc w:val="center"/>
        <w:rPr>
          <w:rFonts w:hint="eastAsia" w:ascii="Calibri" w:hAnsi="Calibri" w:eastAsia="宋体" w:cs="Times New Roman"/>
          <w:sz w:val="40"/>
          <w:szCs w:val="48"/>
          <w:lang w:val="en-US" w:eastAsia="zh-CN"/>
        </w:rPr>
      </w:pPr>
    </w:p>
    <w:p>
      <w:pPr>
        <w:jc w:val="center"/>
        <w:rPr>
          <w:rFonts w:hint="eastAsia" w:ascii="微软雅黑" w:hAnsi="微软雅黑" w:eastAsia="微软雅黑" w:cs="微软雅黑"/>
          <w:b/>
          <w:bCs/>
          <w:sz w:val="52"/>
          <w:szCs w:val="72"/>
          <w:lang w:val="en-US" w:eastAsia="zh-CN"/>
        </w:rPr>
      </w:pPr>
      <w:r>
        <w:rPr>
          <w:rFonts w:hint="eastAsia" w:ascii="微软雅黑" w:hAnsi="微软雅黑" w:eastAsia="微软雅黑" w:cs="微软雅黑"/>
          <w:b/>
          <w:bCs/>
          <w:sz w:val="52"/>
          <w:szCs w:val="72"/>
          <w:lang w:val="en-US" w:eastAsia="zh-CN"/>
        </w:rPr>
        <w:t>“QQ阅读-易读书”——瀑布流借阅系统</w:t>
      </w:r>
    </w:p>
    <w:p>
      <w:pPr>
        <w:jc w:val="center"/>
        <w:rPr>
          <w:rFonts w:hint="eastAsia" w:ascii="微软雅黑" w:hAnsi="微软雅黑" w:eastAsia="微软雅黑" w:cs="微软雅黑"/>
          <w:b/>
          <w:bCs/>
          <w:sz w:val="52"/>
          <w:szCs w:val="72"/>
          <w:lang w:val="en-US" w:eastAsia="zh-CN"/>
        </w:rPr>
      </w:pPr>
    </w:p>
    <w:p>
      <w:pPr>
        <w:jc w:val="center"/>
        <w:rPr>
          <w:rFonts w:hint="eastAsia" w:ascii="微软雅黑" w:hAnsi="微软雅黑" w:eastAsia="微软雅黑" w:cs="微软雅黑"/>
          <w:b/>
          <w:bCs/>
          <w:sz w:val="52"/>
          <w:szCs w:val="72"/>
          <w:lang w:val="en-US" w:eastAsia="zh-CN"/>
        </w:rPr>
      </w:pPr>
    </w:p>
    <w:p>
      <w:pPr>
        <w:jc w:val="center"/>
        <w:rPr>
          <w:rFonts w:hint="eastAsia" w:ascii="微软雅黑" w:hAnsi="微软雅黑" w:eastAsia="微软雅黑" w:cs="微软雅黑"/>
          <w:b/>
          <w:bCs/>
          <w:sz w:val="52"/>
          <w:szCs w:val="72"/>
          <w:lang w:val="en-US" w:eastAsia="zh-CN"/>
        </w:rPr>
      </w:pPr>
    </w:p>
    <w:p>
      <w:pPr>
        <w:jc w:val="center"/>
        <w:rPr>
          <w:rFonts w:hint="eastAsia" w:ascii="微软雅黑" w:hAnsi="微软雅黑" w:eastAsia="微软雅黑" w:cs="微软雅黑"/>
          <w:b/>
          <w:bCs/>
          <w:sz w:val="72"/>
          <w:szCs w:val="144"/>
          <w:lang w:val="en-US" w:eastAsia="zh-CN"/>
        </w:rPr>
      </w:pPr>
      <w:r>
        <w:rPr>
          <w:rFonts w:hint="eastAsia" w:ascii="微软雅黑" w:hAnsi="微软雅黑" w:eastAsia="微软雅黑" w:cs="微软雅黑"/>
          <w:b/>
          <w:bCs/>
          <w:sz w:val="72"/>
          <w:szCs w:val="144"/>
          <w:lang w:val="en-US" w:eastAsia="zh-CN"/>
        </w:rPr>
        <w:t>产品介绍</w:t>
      </w:r>
    </w:p>
    <w:p>
      <w:pPr>
        <w:jc w:val="center"/>
        <w:rPr>
          <w:rFonts w:hint="eastAsia" w:ascii="微软雅黑" w:hAnsi="微软雅黑" w:eastAsia="微软雅黑" w:cs="微软雅黑"/>
          <w:b/>
          <w:bCs/>
          <w:sz w:val="52"/>
          <w:szCs w:val="72"/>
          <w:lang w:val="en-US" w:eastAsia="zh-CN"/>
        </w:rPr>
      </w:pPr>
    </w:p>
    <w:p>
      <w:pPr>
        <w:jc w:val="center"/>
        <w:rPr>
          <w:rFonts w:hint="eastAsia" w:ascii="微软雅黑" w:hAnsi="微软雅黑" w:eastAsia="微软雅黑" w:cs="微软雅黑"/>
          <w:b/>
          <w:bCs/>
          <w:sz w:val="52"/>
          <w:szCs w:val="72"/>
          <w:lang w:val="en-US" w:eastAsia="zh-CN"/>
        </w:rPr>
      </w:pPr>
    </w:p>
    <w:p>
      <w:pPr>
        <w:jc w:val="center"/>
        <w:rPr>
          <w:rFonts w:hint="eastAsia" w:ascii="微软雅黑" w:hAnsi="微软雅黑" w:eastAsia="微软雅黑" w:cs="微软雅黑"/>
          <w:b/>
          <w:bCs/>
          <w:sz w:val="52"/>
          <w:szCs w:val="72"/>
          <w:lang w:val="en-US" w:eastAsia="zh-CN"/>
        </w:rPr>
      </w:pPr>
    </w:p>
    <w:p>
      <w:pPr>
        <w:jc w:val="center"/>
        <w:rPr>
          <w:rFonts w:hint="eastAsia" w:ascii="微软雅黑" w:hAnsi="微软雅黑" w:eastAsia="微软雅黑" w:cs="微软雅黑"/>
          <w:b/>
          <w:bCs/>
          <w:sz w:val="52"/>
          <w:szCs w:val="72"/>
          <w:lang w:val="en-US" w:eastAsia="zh-CN"/>
        </w:rPr>
      </w:pPr>
    </w:p>
    <w:p>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北京博通壹图信息技术有限公司</w:t>
      </w:r>
    </w:p>
    <w:p>
      <w:pPr>
        <w:jc w:val="center"/>
        <w:rPr>
          <w:rFonts w:hint="default"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2024年</w:t>
      </w:r>
    </w:p>
    <w:p>
      <w:pPr>
        <w:jc w:val="center"/>
        <w:rPr>
          <w:rFonts w:hint="default" w:ascii="微软雅黑" w:hAnsi="微软雅黑" w:eastAsia="微软雅黑" w:cs="微软雅黑"/>
          <w:b/>
          <w:bCs/>
          <w:sz w:val="40"/>
          <w:szCs w:val="48"/>
          <w:lang w:val="en-US" w:eastAsia="zh-CN"/>
        </w:rPr>
      </w:pPr>
      <w:r>
        <w:rPr>
          <w:rFonts w:hint="default" w:ascii="微软雅黑" w:hAnsi="微软雅黑" w:eastAsia="微软雅黑" w:cs="微软雅黑"/>
          <w:b/>
          <w:bCs/>
          <w:sz w:val="40"/>
          <w:szCs w:val="48"/>
          <w:lang w:val="en-US" w:eastAsia="zh-CN"/>
        </w:rPr>
        <w:t>“QQ阅读-易读书”——瀑布流借阅系统</w:t>
      </w:r>
    </w:p>
    <w:p>
      <w:pPr>
        <w:numPr>
          <w:ilvl w:val="0"/>
          <w:numId w:val="0"/>
        </w:numPr>
        <w:jc w:val="both"/>
        <w:rPr>
          <w:rFonts w:hint="eastAsia" w:ascii="微软雅黑" w:hAnsi="微软雅黑" w:eastAsia="微软雅黑" w:cs="微软雅黑"/>
          <w:b/>
          <w:bCs/>
          <w:sz w:val="24"/>
          <w:szCs w:val="24"/>
          <w:lang w:val="en-US" w:eastAsia="zh-CN"/>
        </w:rPr>
      </w:pPr>
    </w:p>
    <w:p>
      <w:pPr>
        <w:numPr>
          <w:ilvl w:val="0"/>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“人们在阅读中思考，增添知识的养分，汲取前行的力量”</w:t>
      </w:r>
    </w:p>
    <w:p>
      <w:pPr>
        <w:numPr>
          <w:ilvl w:val="0"/>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“阅读有益于获取知识、增长智慧，是传承文化、陶冶情操的重要途径”</w:t>
      </w:r>
    </w:p>
    <w:p>
      <w:pPr>
        <w:numPr>
          <w:ilvl w:val="0"/>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“读书的价值不仅体现在连通过去、观照现在，还在于能够发现和创造未来”</w:t>
      </w:r>
    </w:p>
    <w:p>
      <w:pPr>
        <w:numPr>
          <w:ilvl w:val="0"/>
          <w:numId w:val="0"/>
        </w:numPr>
        <w:jc w:val="both"/>
        <w:rPr>
          <w:rFonts w:hint="eastAsia" w:ascii="微软雅黑" w:hAnsi="微软雅黑" w:eastAsia="微软雅黑" w:cs="微软雅黑"/>
          <w:b/>
          <w:bCs/>
          <w:sz w:val="24"/>
          <w:szCs w:val="24"/>
          <w:lang w:val="en-US" w:eastAsia="zh-CN"/>
        </w:rPr>
      </w:pPr>
    </w:p>
    <w:p>
      <w:pPr>
        <w:numPr>
          <w:ilvl w:val="0"/>
          <w:numId w:val="1"/>
        </w:numPr>
        <w:jc w:val="both"/>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背景介绍</w:t>
      </w:r>
    </w:p>
    <w:p>
      <w:pPr>
        <w:widowControl w:val="0"/>
        <w:numPr>
          <w:numId w:val="0"/>
        </w:numPr>
        <w:ind w:firstLine="480" w:firstLineChars="20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阅读，是获取知识、增长智慧的重要方式，更是传承文明、提高国民素养的重要途径。近日，中央宣传部印发《关于促进全民阅读工作的意见》，提出在全社会大力提倡多读书、读好书，建设书香社会、书香中国，不断提升人民思想境界、增强人民精神力量。</w:t>
      </w:r>
    </w:p>
    <w:p>
      <w:pPr>
        <w:widowControl w:val="0"/>
        <w:numPr>
          <w:numId w:val="0"/>
        </w:numPr>
        <w:ind w:firstLine="480" w:firstLineChars="20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习近平谈治国理政》《中国共产党的九十年》《悬崖村》《春归库布其》《武汉战疫日记》《钟南山：苍生在上》……以决战脱贫攻坚、决胜全面小康，新冠肺炎疫情防控和中国共产党建党100周年为主题的精品出版物，通过线上展览展示，让受疫情阻隔的各国出版人在云端了解到当代中国的发展变化。</w:t>
      </w:r>
    </w:p>
    <w:p>
      <w:pPr>
        <w:widowControl w:val="0"/>
        <w:numPr>
          <w:numId w:val="0"/>
        </w:numPr>
        <w:ind w:firstLine="480" w:firstLineChars="20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构建书香社会，离不开优质阅读内容供给。改革开放40多年来，我国出版业获得了快速发展。数据显示，1978年，我国仅有百余家出版社、年出版图书约1.5万种；如今，全国有580余家出版社、年出版图书约50万种……“书荒”到“书海”的跨越，见证了国家的发展、时代的进步，进一步满足了人民群众精神文化生活新期待。</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开展“全民阅读”活动，是中央宣传部、中央文明办和新闻出版总署贯彻落实党的十六大关于建设学习型社会要求的一项重要举措。自2006年活动开展以来，在中宣部、中央文明办、新闻出版总署、文化部、国家广电总局、教育部、解放军总政宣传部、共青团中央、全国总工会、全国妇联等部门的共同倡导下，全民阅读活动在全国各地蓬勃发展，活动规模不断扩大，内容不断充实，方式不断创新，影响日益扩大。</w:t>
      </w:r>
    </w:p>
    <w:p>
      <w:pPr>
        <w:keepNext w:val="0"/>
        <w:keepLines w:val="0"/>
        <w:pageBreakBefore w:val="0"/>
        <w:numPr>
          <w:ilvl w:val="0"/>
          <w:numId w:val="1"/>
        </w:numPr>
        <w:kinsoku/>
        <w:wordWrap/>
        <w:overflowPunct/>
        <w:topLinePunct w:val="0"/>
        <w:autoSpaceDE/>
        <w:autoSpaceDN/>
        <w:bidi w:val="0"/>
        <w:adjustRightInd/>
        <w:snapToGrid/>
        <w:spacing w:line="360" w:lineRule="auto"/>
        <w:jc w:val="both"/>
        <w:textAlignment w:val="auto"/>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bCs/>
          <w:sz w:val="28"/>
          <w:szCs w:val="28"/>
          <w:lang w:val="en-US" w:eastAsia="zh-CN"/>
        </w:rPr>
        <w:t>产品介绍</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微软雅黑" w:hAnsi="微软雅黑" w:eastAsia="微软雅黑" w:cs="微软雅黑"/>
          <w:b w:val="0"/>
          <w:bCs w:val="0"/>
          <w:kern w:val="2"/>
          <w:sz w:val="24"/>
          <w:szCs w:val="24"/>
        </w:rPr>
      </w:pPr>
      <w:r>
        <w:rPr>
          <w:rFonts w:hint="eastAsia" w:ascii="微软雅黑" w:hAnsi="微软雅黑" w:eastAsia="微软雅黑" w:cs="微软雅黑"/>
          <w:b w:val="0"/>
          <w:bCs w:val="0"/>
          <w:kern w:val="2"/>
          <w:sz w:val="24"/>
          <w:szCs w:val="24"/>
          <w:lang w:val="en-US" w:eastAsia="zh-CN" w:bidi="ar"/>
        </w:rPr>
        <w:t>名称：“QQ阅读-易读书”瀑布流借阅系统</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微软雅黑" w:hAnsi="微软雅黑" w:eastAsia="微软雅黑" w:cs="微软雅黑"/>
          <w:b w:val="0"/>
          <w:bCs w:val="0"/>
          <w:kern w:val="2"/>
          <w:sz w:val="24"/>
          <w:szCs w:val="24"/>
        </w:rPr>
      </w:pPr>
      <w:r>
        <w:rPr>
          <w:rFonts w:hint="eastAsia" w:ascii="微软雅黑" w:hAnsi="微软雅黑" w:eastAsia="微软雅黑" w:cs="微软雅黑"/>
          <w:b w:val="0"/>
          <w:bCs w:val="0"/>
          <w:kern w:val="2"/>
          <w:sz w:val="24"/>
          <w:szCs w:val="24"/>
          <w:lang w:val="en-US" w:eastAsia="zh-CN" w:bidi="ar"/>
        </w:rPr>
        <w:t>操作系统：Android系列</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微软雅黑" w:hAnsi="微软雅黑" w:eastAsia="微软雅黑" w:cs="微软雅黑"/>
          <w:b w:val="0"/>
          <w:bCs w:val="0"/>
          <w:kern w:val="2"/>
          <w:sz w:val="24"/>
          <w:szCs w:val="24"/>
          <w:lang w:val="en-US" w:eastAsia="zh-CN" w:bidi="ar"/>
        </w:rPr>
      </w:pPr>
      <w:r>
        <w:rPr>
          <w:rFonts w:hint="default" w:ascii="微软雅黑" w:hAnsi="微软雅黑" w:eastAsia="微软雅黑" w:cs="微软雅黑"/>
          <w:b w:val="0"/>
          <w:bCs w:val="0"/>
          <w:kern w:val="2"/>
          <w:sz w:val="24"/>
          <w:szCs w:val="24"/>
          <w:lang w:val="en-US" w:eastAsia="zh-CN" w:bidi="ar"/>
        </w:rPr>
        <w:t>“QQ阅读-易读书”瀑布流借阅系统是一款24小时自助服务型智慧文化产品，具有数字图书、党政等多类资源，拥有智能终端管理后台可实时监控发布数据，使用手机可随时扫描借阅精选图书。真正意义上实现了随时随地阅读，让阅读不再受时间地点的限制，适用于图书馆、公交枢纽、地铁站、文化社区、企业、学校等场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微软雅黑" w:hAnsi="微软雅黑" w:eastAsia="微软雅黑" w:cs="微软雅黑"/>
          <w:b/>
          <w:bCs/>
          <w:i w:val="0"/>
          <w:color w:val="auto"/>
          <w:kern w:val="2"/>
          <w:sz w:val="24"/>
          <w:szCs w:val="24"/>
          <w:lang w:val="en-US" w:eastAsia="zh-CN" w:bidi="ar-SA"/>
        </w:rPr>
      </w:pPr>
      <w:r>
        <w:rPr>
          <w:rFonts w:hint="eastAsia" w:ascii="微软雅黑" w:hAnsi="微软雅黑" w:eastAsia="微软雅黑" w:cs="微软雅黑"/>
          <w:b/>
          <w:bCs/>
          <w:i w:val="0"/>
          <w:color w:val="auto"/>
          <w:kern w:val="2"/>
          <w:sz w:val="24"/>
          <w:szCs w:val="24"/>
          <w:lang w:val="en-US" w:eastAsia="zh-CN" w:bidi="ar-SA"/>
        </w:rPr>
        <w:t xml:space="preserve">※ </w:t>
      </w:r>
      <w:r>
        <w:rPr>
          <w:rFonts w:hint="default" w:ascii="微软雅黑" w:hAnsi="微软雅黑" w:eastAsia="微软雅黑" w:cs="微软雅黑"/>
          <w:b/>
          <w:bCs/>
          <w:i w:val="0"/>
          <w:color w:val="auto"/>
          <w:kern w:val="2"/>
          <w:sz w:val="24"/>
          <w:szCs w:val="24"/>
          <w:lang w:val="en-US" w:eastAsia="zh-CN" w:bidi="ar-SA"/>
        </w:rPr>
        <w:t>产品展示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微软雅黑" w:hAnsi="微软雅黑" w:eastAsia="微软雅黑" w:cs="微软雅黑"/>
          <w:b/>
          <w:bCs/>
          <w:i w:val="0"/>
          <w:color w:val="auto"/>
          <w:kern w:val="2"/>
          <w:sz w:val="24"/>
          <w:szCs w:val="24"/>
          <w:lang w:val="en-US" w:eastAsia="zh-CN" w:bidi="ar-SA"/>
        </w:rPr>
      </w:pPr>
      <w:r>
        <w:rPr>
          <w:rFonts w:hint="eastAsia" w:ascii="微软雅黑" w:hAnsi="微软雅黑" w:eastAsia="微软雅黑" w:cs="微软雅黑"/>
          <w:b/>
          <w:bCs/>
          <w:i w:val="0"/>
          <w:color w:val="auto"/>
          <w:kern w:val="2"/>
          <w:sz w:val="24"/>
          <w:szCs w:val="24"/>
          <w:lang w:val="en-US" w:eastAsia="zh-CN" w:bidi="ar-SA"/>
        </w:rPr>
        <w:drawing>
          <wp:inline distT="0" distB="0" distL="114300" distR="114300">
            <wp:extent cx="6182360" cy="3681095"/>
            <wp:effectExtent l="0" t="0" r="5080" b="6985"/>
            <wp:docPr id="1" name="图片 1" descr="a53ef611d29bb739ef09c383983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3ef611d29bb739ef09c3839834160"/>
                    <pic:cNvPicPr>
                      <a:picLocks noChangeAspect="1"/>
                    </pic:cNvPicPr>
                  </pic:nvPicPr>
                  <pic:blipFill>
                    <a:blip r:embed="rId4"/>
                    <a:stretch>
                      <a:fillRect/>
                    </a:stretch>
                  </pic:blipFill>
                  <pic:spPr>
                    <a:xfrm>
                      <a:off x="0" y="0"/>
                      <a:ext cx="6182360" cy="36810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微软雅黑" w:hAnsi="微软雅黑" w:eastAsia="微软雅黑" w:cs="微软雅黑"/>
          <w:b/>
          <w:bCs/>
          <w:i w:val="0"/>
          <w:color w:val="auto"/>
          <w:kern w:val="2"/>
          <w:sz w:val="24"/>
          <w:szCs w:val="24"/>
          <w:lang w:val="en-US" w:eastAsia="zh-CN" w:bidi="ar-SA"/>
        </w:rPr>
      </w:pPr>
      <w:r>
        <w:rPr>
          <w:rFonts w:hint="eastAsia" w:ascii="微软雅黑" w:hAnsi="微软雅黑" w:eastAsia="微软雅黑" w:cs="微软雅黑"/>
          <w:b/>
          <w:bCs/>
          <w:i w:val="0"/>
          <w:color w:val="auto"/>
          <w:kern w:val="2"/>
          <w:sz w:val="24"/>
          <w:szCs w:val="24"/>
          <w:lang w:val="en-US" w:eastAsia="zh-CN" w:bidi="ar-SA"/>
        </w:rPr>
        <w:drawing>
          <wp:inline distT="0" distB="0" distL="114300" distR="114300">
            <wp:extent cx="6187440" cy="6323330"/>
            <wp:effectExtent l="0" t="0" r="0" b="1270"/>
            <wp:docPr id="2" name="图片 2" descr="b7e23179485a58b2c0bc47be21e4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e23179485a58b2c0bc47be21e4c02"/>
                    <pic:cNvPicPr>
                      <a:picLocks noChangeAspect="1"/>
                    </pic:cNvPicPr>
                  </pic:nvPicPr>
                  <pic:blipFill>
                    <a:blip r:embed="rId5"/>
                    <a:stretch>
                      <a:fillRect/>
                    </a:stretch>
                  </pic:blipFill>
                  <pic:spPr>
                    <a:xfrm>
                      <a:off x="0" y="0"/>
                      <a:ext cx="6187440" cy="632333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微软雅黑" w:hAnsi="微软雅黑" w:eastAsia="微软雅黑" w:cs="微软雅黑"/>
          <w:b/>
          <w:bCs/>
          <w:i w:val="0"/>
          <w:color w:val="auto"/>
          <w:kern w:val="2"/>
          <w:sz w:val="24"/>
          <w:szCs w:val="24"/>
          <w:lang w:val="en-US" w:eastAsia="zh-CN" w:bidi="ar-SA"/>
        </w:rPr>
      </w:pPr>
      <w:r>
        <w:rPr>
          <w:rFonts w:hint="eastAsia" w:ascii="微软雅黑" w:hAnsi="微软雅黑" w:eastAsia="微软雅黑" w:cs="微软雅黑"/>
          <w:b/>
          <w:bCs/>
          <w:i w:val="0"/>
          <w:color w:val="auto"/>
          <w:kern w:val="2"/>
          <w:sz w:val="24"/>
          <w:szCs w:val="24"/>
          <w:lang w:val="en-US" w:eastAsia="zh-CN" w:bidi="ar-SA"/>
        </w:rPr>
        <w:t>※ 系统简介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微软雅黑" w:hAnsi="微软雅黑" w:eastAsia="微软雅黑" w:cs="微软雅黑"/>
          <w:i w:val="0"/>
          <w:color w:val="auto"/>
          <w:kern w:val="2"/>
          <w:sz w:val="24"/>
          <w:szCs w:val="24"/>
          <w:lang w:val="en-US" w:eastAsia="zh-CN" w:bidi="ar-SA"/>
        </w:rPr>
      </w:pPr>
      <w:r>
        <w:rPr>
          <w:rFonts w:hint="eastAsia" w:ascii="微软雅黑" w:hAnsi="微软雅黑" w:eastAsia="微软雅黑" w:cs="微软雅黑"/>
          <w:i w:val="0"/>
          <w:color w:val="auto"/>
          <w:kern w:val="2"/>
          <w:sz w:val="24"/>
          <w:szCs w:val="24"/>
          <w:lang w:val="en-US" w:eastAsia="zh-CN" w:bidi="ar-SA"/>
        </w:rPr>
        <w:t>优质版权电子图书推荐，点击资源显示资源介绍和二维码，支持手机微信H5界面及小程序双扫码阅读，完美自适应各种手机屏幕大小，提供给读者最舒心的阅读和听书方式。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微软雅黑" w:hAnsi="微软雅黑" w:eastAsia="微软雅黑" w:cs="微软雅黑"/>
          <w:i w:val="0"/>
          <w:color w:val="auto"/>
          <w:kern w:val="2"/>
          <w:sz w:val="24"/>
          <w:szCs w:val="24"/>
          <w:lang w:val="en-US" w:eastAsia="zh-CN" w:bidi="ar-SA"/>
        </w:rPr>
      </w:pPr>
      <w:r>
        <w:rPr>
          <w:rFonts w:hint="eastAsia" w:ascii="微软雅黑" w:hAnsi="微软雅黑" w:eastAsia="微软雅黑" w:cs="微软雅黑"/>
          <w:i w:val="0"/>
          <w:color w:val="auto"/>
          <w:kern w:val="2"/>
          <w:sz w:val="24"/>
          <w:szCs w:val="24"/>
          <w:lang w:val="en-US" w:eastAsia="zh-CN" w:bidi="ar-SA"/>
        </w:rPr>
        <w:t>无需下载专用客户端，一键将“图书馆”带回家，海量资源不定期更新。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微软雅黑" w:hAnsi="微软雅黑" w:eastAsia="微软雅黑" w:cs="微软雅黑"/>
          <w:b/>
          <w:bCs/>
          <w:i w:val="0"/>
          <w:color w:val="auto"/>
          <w:kern w:val="2"/>
          <w:sz w:val="24"/>
          <w:szCs w:val="24"/>
          <w:lang w:val="en-US" w:eastAsia="zh-CN" w:bidi="ar-SA"/>
        </w:rPr>
      </w:pPr>
      <w:r>
        <w:rPr>
          <w:rFonts w:hint="eastAsia" w:ascii="微软雅黑" w:hAnsi="微软雅黑" w:eastAsia="微软雅黑" w:cs="微软雅黑"/>
          <w:b/>
          <w:bCs/>
          <w:i w:val="0"/>
          <w:color w:val="auto"/>
          <w:kern w:val="2"/>
          <w:sz w:val="24"/>
          <w:szCs w:val="24"/>
          <w:lang w:val="en-US" w:eastAsia="zh-CN" w:bidi="ar-SA"/>
        </w:rPr>
        <w:t>※ 系统功能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微软雅黑" w:hAnsi="微软雅黑" w:eastAsia="微软雅黑" w:cs="微软雅黑"/>
          <w:i w:val="0"/>
          <w:color w:val="auto"/>
          <w:kern w:val="2"/>
          <w:sz w:val="24"/>
          <w:szCs w:val="24"/>
          <w:lang w:val="en-US" w:eastAsia="zh-CN" w:bidi="ar-SA"/>
        </w:rPr>
      </w:pPr>
      <w:r>
        <w:rPr>
          <w:rFonts w:hint="eastAsia" w:ascii="微软雅黑" w:hAnsi="微软雅黑" w:eastAsia="微软雅黑" w:cs="微软雅黑"/>
          <w:i w:val="0"/>
          <w:color w:val="auto"/>
          <w:kern w:val="2"/>
          <w:sz w:val="24"/>
          <w:szCs w:val="24"/>
          <w:lang w:val="en-US" w:eastAsia="zh-CN" w:bidi="ar-SA"/>
        </w:rPr>
        <w:t>阅读平台使用Android技术结合WEB网页开发，可以在Android操作系统平台上完美运行，软件兼容性强；</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微软雅黑" w:hAnsi="微软雅黑" w:eastAsia="微软雅黑" w:cs="微软雅黑"/>
          <w:i w:val="0"/>
          <w:color w:val="auto"/>
          <w:kern w:val="2"/>
          <w:sz w:val="24"/>
          <w:szCs w:val="24"/>
          <w:lang w:val="en-US" w:eastAsia="zh-CN" w:bidi="ar-SA"/>
        </w:rPr>
      </w:pPr>
      <w:r>
        <w:rPr>
          <w:rFonts w:hint="eastAsia" w:ascii="微软雅黑" w:hAnsi="微软雅黑" w:eastAsia="微软雅黑" w:cs="微软雅黑"/>
          <w:i w:val="0"/>
          <w:color w:val="auto"/>
          <w:kern w:val="2"/>
          <w:sz w:val="24"/>
          <w:szCs w:val="24"/>
          <w:lang w:val="en-US" w:eastAsia="zh-CN" w:bidi="ar-SA"/>
        </w:rPr>
        <w:t>前台模块化展示，符合传统的阅读习惯；</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微软雅黑" w:hAnsi="微软雅黑" w:eastAsia="微软雅黑" w:cs="微软雅黑"/>
          <w:i w:val="0"/>
          <w:color w:val="auto"/>
          <w:kern w:val="2"/>
          <w:sz w:val="24"/>
          <w:szCs w:val="24"/>
          <w:lang w:val="en-US" w:eastAsia="zh-CN" w:bidi="ar-SA"/>
        </w:rPr>
      </w:pPr>
      <w:r>
        <w:rPr>
          <w:rFonts w:hint="eastAsia" w:ascii="微软雅黑" w:hAnsi="微软雅黑" w:eastAsia="微软雅黑" w:cs="微软雅黑"/>
          <w:i w:val="0"/>
          <w:color w:val="auto"/>
          <w:kern w:val="2"/>
          <w:sz w:val="24"/>
          <w:szCs w:val="24"/>
          <w:lang w:val="en-US" w:eastAsia="zh-CN" w:bidi="ar-SA"/>
        </w:rPr>
        <w:t>平台内置图书资源可通过扫描设备上的二维码进行在线阅读；</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微软雅黑" w:hAnsi="微软雅黑" w:eastAsia="微软雅黑" w:cs="微软雅黑"/>
          <w:i w:val="0"/>
          <w:color w:val="auto"/>
          <w:kern w:val="2"/>
          <w:sz w:val="24"/>
          <w:szCs w:val="24"/>
          <w:lang w:val="en-US" w:eastAsia="zh-CN" w:bidi="ar-SA"/>
        </w:rPr>
      </w:pPr>
      <w:r>
        <w:rPr>
          <w:rFonts w:hint="eastAsia" w:ascii="微软雅黑" w:hAnsi="微软雅黑" w:eastAsia="微软雅黑" w:cs="微软雅黑"/>
          <w:i w:val="0"/>
          <w:color w:val="auto"/>
          <w:kern w:val="2"/>
          <w:sz w:val="24"/>
          <w:szCs w:val="24"/>
          <w:lang w:val="en-US" w:eastAsia="zh-CN" w:bidi="ar-SA"/>
        </w:rPr>
        <w:t>后台管理系统可以与所有终端设备进行统一管理，实时监控全部终端的运行情况；</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微软雅黑" w:hAnsi="微软雅黑" w:eastAsia="微软雅黑" w:cs="微软雅黑"/>
          <w:i w:val="0"/>
          <w:color w:val="auto"/>
          <w:kern w:val="2"/>
          <w:sz w:val="24"/>
          <w:szCs w:val="24"/>
          <w:lang w:val="en-US" w:eastAsia="zh-CN" w:bidi="ar-SA"/>
        </w:rPr>
      </w:pPr>
      <w:r>
        <w:rPr>
          <w:rFonts w:hint="eastAsia" w:ascii="微软雅黑" w:hAnsi="微软雅黑" w:eastAsia="微软雅黑" w:cs="微软雅黑"/>
          <w:i w:val="0"/>
          <w:color w:val="auto"/>
          <w:kern w:val="2"/>
          <w:sz w:val="24"/>
          <w:szCs w:val="24"/>
          <w:lang w:val="en-US" w:eastAsia="zh-CN" w:bidi="ar-SA"/>
        </w:rPr>
        <w:t>在联网情况下，支持系统远程定时内容及系统更新；</w:t>
      </w:r>
    </w:p>
    <w:p>
      <w:pPr>
        <w:keepNext w:val="0"/>
        <w:keepLines w:val="0"/>
        <w:pageBreakBefore w:val="0"/>
        <w:widowControl/>
        <w:suppressLineNumbers w:val="0"/>
        <w:kinsoku/>
        <w:wordWrap/>
        <w:overflowPunct/>
        <w:topLinePunct w:val="0"/>
        <w:autoSpaceDE/>
        <w:autoSpaceDN/>
        <w:bidi w:val="0"/>
        <w:adjustRightInd/>
        <w:snapToGrid/>
        <w:spacing w:before="80" w:beforeAutospacing="0" w:after="0" w:afterAutospacing="0" w:line="360" w:lineRule="auto"/>
        <w:ind w:left="0" w:right="0"/>
        <w:jc w:val="both"/>
        <w:textAlignment w:val="auto"/>
        <w:rPr>
          <w:rFonts w:hint="eastAsia" w:ascii="微软雅黑" w:hAnsi="微软雅黑" w:eastAsia="微软雅黑" w:cs="微软雅黑"/>
          <w:b/>
          <w:bCs/>
          <w:i w:val="0"/>
          <w:color w:val="auto"/>
          <w:kern w:val="2"/>
          <w:sz w:val="24"/>
          <w:szCs w:val="24"/>
          <w:lang w:val="en-US" w:eastAsia="zh-CN" w:bidi="ar-SA"/>
        </w:rPr>
      </w:pPr>
      <w:r>
        <w:rPr>
          <w:rFonts w:hint="eastAsia" w:ascii="微软雅黑" w:hAnsi="微软雅黑" w:eastAsia="微软雅黑" w:cs="微软雅黑"/>
          <w:b/>
          <w:bCs/>
          <w:i w:val="0"/>
          <w:color w:val="auto"/>
          <w:kern w:val="2"/>
          <w:sz w:val="24"/>
          <w:szCs w:val="24"/>
          <w:lang w:val="en-US" w:eastAsia="zh-CN" w:bidi="ar-SA"/>
        </w:rPr>
        <w:t>※ 硬件参数</w:t>
      </w:r>
    </w:p>
    <w:tbl>
      <w:tblPr>
        <w:tblStyle w:val="2"/>
        <w:tblW w:w="981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45"/>
        <w:gridCol w:w="74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23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产品型号</w:t>
            </w:r>
          </w:p>
        </w:tc>
        <w:tc>
          <w:tcPr>
            <w:tcW w:w="746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lang w:val="en-US"/>
              </w:rPr>
            </w:pPr>
            <w:r>
              <w:rPr>
                <w:rFonts w:hint="eastAsia" w:ascii="微软雅黑" w:hAnsi="微软雅黑" w:eastAsia="微软雅黑" w:cs="微软雅黑"/>
                <w:b/>
                <w:bCs/>
                <w:i w:val="0"/>
                <w:iCs w:val="0"/>
                <w:color w:val="000000"/>
                <w:kern w:val="0"/>
                <w:sz w:val="24"/>
                <w:szCs w:val="24"/>
                <w:u w:val="none"/>
                <w:lang w:val="en-US" w:eastAsia="zh-CN" w:bidi="ar"/>
              </w:rPr>
              <w:t>46寸*3、49寸*3、55寸*3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屏幕尺寸</w:t>
            </w:r>
          </w:p>
        </w:tc>
        <w:tc>
          <w:tcPr>
            <w:tcW w:w="74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46寸*3、49寸*3、55寸*3红外触摸一体机配置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cpu</w:t>
            </w:r>
          </w:p>
        </w:tc>
        <w:tc>
          <w:tcPr>
            <w:tcW w:w="74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lang w:val="en-US"/>
              </w:rPr>
            </w:pPr>
            <w:r>
              <w:rPr>
                <w:rFonts w:hint="eastAsia" w:ascii="微软雅黑" w:hAnsi="微软雅黑" w:eastAsia="微软雅黑" w:cs="微软雅黑"/>
                <w:i w:val="0"/>
                <w:iCs w:val="0"/>
                <w:color w:val="000000"/>
                <w:kern w:val="0"/>
                <w:sz w:val="24"/>
                <w:szCs w:val="24"/>
                <w:u w:val="none"/>
                <w:lang w:val="en-US" w:eastAsia="zh-CN" w:bidi="ar"/>
              </w:rPr>
              <w:t>八核，主频1.8GHZ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内存</w:t>
            </w:r>
          </w:p>
        </w:tc>
        <w:tc>
          <w:tcPr>
            <w:tcW w:w="74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lang w:val="en-US"/>
              </w:rPr>
            </w:pPr>
            <w:r>
              <w:rPr>
                <w:rFonts w:hint="eastAsia" w:ascii="微软雅黑" w:hAnsi="微软雅黑" w:eastAsia="微软雅黑" w:cs="微软雅黑"/>
                <w:i w:val="0"/>
                <w:iCs w:val="0"/>
                <w:color w:val="000000"/>
                <w:kern w:val="0"/>
                <w:sz w:val="24"/>
                <w:szCs w:val="24"/>
                <w:u w:val="none"/>
                <w:lang w:val="en-US" w:eastAsia="zh-CN" w:bidi="ar"/>
              </w:rPr>
              <w:t>≥4G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lang w:val="en-US" w:eastAsia="zh-CN"/>
              </w:rPr>
            </w:pPr>
            <w:r>
              <w:rPr>
                <w:rFonts w:hint="eastAsia" w:ascii="微软雅黑" w:hAnsi="微软雅黑" w:eastAsia="微软雅黑" w:cs="微软雅黑"/>
                <w:i w:val="0"/>
                <w:iCs w:val="0"/>
                <w:color w:val="000000"/>
                <w:sz w:val="24"/>
                <w:szCs w:val="24"/>
                <w:u w:val="none"/>
                <w:lang w:val="en-US" w:eastAsia="zh-CN"/>
              </w:rPr>
              <w:t>内置存储器</w:t>
            </w:r>
          </w:p>
        </w:tc>
        <w:tc>
          <w:tcPr>
            <w:tcW w:w="74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lang w:val="en-US"/>
              </w:rPr>
            </w:pPr>
            <w:r>
              <w:rPr>
                <w:rFonts w:hint="eastAsia" w:ascii="微软雅黑" w:hAnsi="微软雅黑" w:eastAsia="微软雅黑" w:cs="微软雅黑"/>
                <w:i w:val="0"/>
                <w:iCs w:val="0"/>
                <w:color w:val="000000"/>
                <w:kern w:val="0"/>
                <w:sz w:val="24"/>
                <w:szCs w:val="24"/>
                <w:u w:val="none"/>
                <w:lang w:val="en-US" w:eastAsia="zh-CN" w:bidi="ar"/>
              </w:rPr>
              <w:t>≥16G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系统</w:t>
            </w:r>
          </w:p>
        </w:tc>
        <w:tc>
          <w:tcPr>
            <w:tcW w:w="74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安卓系统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主控</w:t>
            </w:r>
          </w:p>
        </w:tc>
        <w:tc>
          <w:tcPr>
            <w:tcW w:w="74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采用嵌入式设计，保证全天候安全、稳定、高效运行</w:t>
            </w:r>
          </w:p>
        </w:tc>
      </w:tr>
    </w:tbl>
    <w:p>
      <w:pPr>
        <w:numPr>
          <w:ilvl w:val="0"/>
          <w:numId w:val="1"/>
        </w:numPr>
        <w:jc w:val="both"/>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bCs/>
          <w:sz w:val="28"/>
          <w:szCs w:val="28"/>
          <w:lang w:val="en-US" w:eastAsia="zh-CN"/>
        </w:rPr>
        <w:t>产品优势与特色</w:t>
      </w:r>
    </w:p>
    <w:p>
      <w:pPr>
        <w:widowControl w:val="0"/>
        <w:numPr>
          <w:ilvl w:val="0"/>
          <w:numId w:val="0"/>
        </w:numPr>
        <w:ind w:firstLine="480" w:firstLineChars="20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QQ阅读提供的正版电子出版图书，全部为精排版和电子排版，杜绝扫描版，内容全面覆盖中版集团数字传媒有限公司、人民邮电出版社有限公司、电子工业出版社有限公司、化学工业出版社有限公司、华东师范大学出版社有限公司、浙江出版集团数字传媒有限公司等众多权威出版机构的出版图书。内容主要涉及文学小说、经济管理、励志学习、生活社科等4大门类且图书持续更新上线。QQ阅读将优秀的小说、文学、社会科学等多种类书籍汇聚一起，通过与微信公众服务平台直接嵌入连接，拓宽了图书馆阅读方式，并且大大吸引用户。 </w:t>
      </w:r>
    </w:p>
    <w:p>
      <w:pPr>
        <w:widowControl w:val="0"/>
        <w:numPr>
          <w:ilvl w:val="0"/>
          <w:numId w:val="0"/>
        </w:numPr>
        <w:ind w:firstLine="480" w:firstLineChars="2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海量资源 想读就读</w:t>
      </w:r>
    </w:p>
    <w:p>
      <w:pPr>
        <w:widowControl w:val="0"/>
        <w:numPr>
          <w:ilvl w:val="0"/>
          <w:numId w:val="0"/>
        </w:numPr>
        <w:ind w:firstLine="480" w:firstLineChars="20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“QQ阅读-易读书”—云借阅系统提供的</w:t>
      </w:r>
      <w:r>
        <w:rPr>
          <w:rFonts w:hint="eastAsia" w:ascii="微软雅黑" w:hAnsi="微软雅黑" w:eastAsia="微软雅黑" w:cs="微软雅黑"/>
          <w:b w:val="0"/>
          <w:bCs w:val="0"/>
          <w:sz w:val="24"/>
          <w:szCs w:val="24"/>
          <w:lang w:val="en-US" w:eastAsia="zh-CN"/>
        </w:rPr>
        <w:t>总库12万册中精选3000余册热门</w:t>
      </w:r>
      <w:r>
        <w:rPr>
          <w:rFonts w:hint="default" w:ascii="微软雅黑" w:hAnsi="微软雅黑" w:eastAsia="微软雅黑" w:cs="微软雅黑"/>
          <w:b w:val="0"/>
          <w:bCs w:val="0"/>
          <w:sz w:val="24"/>
          <w:szCs w:val="24"/>
          <w:lang w:val="en-US" w:eastAsia="zh-CN"/>
        </w:rPr>
        <w:t>正版电子出版图书，包含并不限于以下分类：政治、经济管理、科普读物、文学、历史、军事、社会科学、文学艺术、青春励志、健康生活等分类。</w:t>
      </w:r>
    </w:p>
    <w:p>
      <w:pPr>
        <w:widowControl w:val="0"/>
        <w:numPr>
          <w:ilvl w:val="0"/>
          <w:numId w:val="0"/>
        </w:numPr>
        <w:ind w:firstLine="480" w:firstLineChars="200"/>
        <w:jc w:val="both"/>
        <w:rPr>
          <w:rFonts w:hint="default" w:ascii="微软雅黑" w:hAnsi="微软雅黑" w:eastAsia="微软雅黑" w:cs="微软雅黑"/>
          <w:b/>
          <w:bCs/>
          <w:sz w:val="24"/>
          <w:szCs w:val="24"/>
          <w:lang w:val="en-US" w:eastAsia="zh-CN"/>
        </w:rPr>
      </w:pPr>
      <w:r>
        <w:rPr>
          <w:rFonts w:hint="default"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lang w:val="en-US" w:eastAsia="zh-CN"/>
        </w:rPr>
        <w:t xml:space="preserve"> </w:t>
      </w:r>
      <w:r>
        <w:rPr>
          <w:rFonts w:hint="default" w:ascii="微软雅黑" w:hAnsi="微软雅黑" w:eastAsia="微软雅黑" w:cs="微软雅黑"/>
          <w:b/>
          <w:bCs/>
          <w:sz w:val="24"/>
          <w:szCs w:val="24"/>
          <w:lang w:val="en-US" w:eastAsia="zh-CN"/>
        </w:rPr>
        <w:t>优质资源 逐一签约</w:t>
      </w:r>
    </w:p>
    <w:p>
      <w:pPr>
        <w:widowControl w:val="0"/>
        <w:numPr>
          <w:ilvl w:val="0"/>
          <w:numId w:val="0"/>
        </w:numPr>
        <w:ind w:firstLine="480" w:firstLineChars="20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QQ阅读提供的正版电子出版图书，全部为精排版和电子排版，内容全面覆盖中版集团、人民邮电、电子工业、化学工业、华东师范大学等众多权威出版机构的出版图书。</w:t>
      </w:r>
    </w:p>
    <w:p>
      <w:pPr>
        <w:widowControl w:val="0"/>
        <w:numPr>
          <w:ilvl w:val="0"/>
          <w:numId w:val="0"/>
        </w:numPr>
        <w:ind w:firstLine="480" w:firstLineChars="200"/>
        <w:jc w:val="both"/>
        <w:rPr>
          <w:rFonts w:hint="default" w:ascii="微软雅黑" w:hAnsi="微软雅黑" w:eastAsia="微软雅黑" w:cs="微软雅黑"/>
          <w:b/>
          <w:bCs/>
          <w:sz w:val="24"/>
          <w:szCs w:val="24"/>
          <w:lang w:val="en-US" w:eastAsia="zh-CN"/>
        </w:rPr>
      </w:pPr>
      <w:r>
        <w:rPr>
          <w:rFonts w:hint="default" w:ascii="微软雅黑" w:hAnsi="微软雅黑" w:eastAsia="微软雅黑" w:cs="微软雅黑"/>
          <w:b/>
          <w:bCs/>
          <w:sz w:val="24"/>
          <w:szCs w:val="24"/>
          <w:lang w:val="en-US" w:eastAsia="zh-CN"/>
        </w:rPr>
        <w:t>※ 市面占有率领先</w:t>
      </w:r>
    </w:p>
    <w:p>
      <w:pPr>
        <w:widowControl w:val="0"/>
        <w:numPr>
          <w:ilvl w:val="0"/>
          <w:numId w:val="0"/>
        </w:numPr>
        <w:ind w:firstLine="480" w:firstLineChars="20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QQ阅读作为移动阅读第一品牌，市场占有率第一，覆盖超1/3的阅读人群。</w:t>
      </w:r>
    </w:p>
    <w:p>
      <w:pPr>
        <w:widowControl w:val="0"/>
        <w:numPr>
          <w:ilvl w:val="0"/>
          <w:numId w:val="0"/>
        </w:numPr>
        <w:ind w:firstLine="480" w:firstLineChars="200"/>
        <w:jc w:val="both"/>
        <w:rPr>
          <w:rFonts w:hint="default" w:ascii="微软雅黑" w:hAnsi="微软雅黑" w:eastAsia="微软雅黑" w:cs="微软雅黑"/>
          <w:b/>
          <w:bCs/>
          <w:sz w:val="24"/>
          <w:szCs w:val="24"/>
          <w:lang w:val="en-US" w:eastAsia="zh-CN"/>
        </w:rPr>
      </w:pPr>
      <w:r>
        <w:rPr>
          <w:rFonts w:hint="default" w:ascii="微软雅黑" w:hAnsi="微软雅黑" w:eastAsia="微软雅黑" w:cs="微软雅黑"/>
          <w:b/>
          <w:bCs/>
          <w:sz w:val="24"/>
          <w:szCs w:val="24"/>
          <w:lang w:val="en-US" w:eastAsia="zh-CN"/>
        </w:rPr>
        <w:t>※ 扫码微信阅读</w:t>
      </w:r>
    </w:p>
    <w:p>
      <w:pPr>
        <w:widowControl w:val="0"/>
        <w:numPr>
          <w:ilvl w:val="0"/>
          <w:numId w:val="0"/>
        </w:numPr>
        <w:ind w:firstLine="480" w:firstLineChars="200"/>
        <w:jc w:val="both"/>
        <w:rPr>
          <w:rFonts w:hint="default" w:ascii="微软雅黑" w:hAnsi="微软雅黑" w:eastAsia="微软雅黑" w:cs="微软雅黑"/>
          <w:b/>
          <w:bCs/>
          <w:sz w:val="24"/>
          <w:szCs w:val="24"/>
          <w:lang w:val="en-US" w:eastAsia="zh-CN"/>
        </w:rPr>
      </w:pPr>
      <w:r>
        <w:rPr>
          <w:rFonts w:hint="default" w:ascii="微软雅黑" w:hAnsi="微软雅黑" w:eastAsia="微软雅黑" w:cs="微软雅黑"/>
          <w:b w:val="0"/>
          <w:bCs w:val="0"/>
          <w:sz w:val="24"/>
          <w:szCs w:val="24"/>
          <w:lang w:val="en-US" w:eastAsia="zh-CN"/>
        </w:rPr>
        <w:t>所有电子资源均可使用微信扫描触摸屏上的二维码，</w:t>
      </w:r>
      <w:r>
        <w:rPr>
          <w:rFonts w:hint="eastAsia" w:ascii="微软雅黑" w:hAnsi="微软雅黑" w:eastAsia="微软雅黑" w:cs="微软雅黑"/>
          <w:b w:val="0"/>
          <w:bCs w:val="0"/>
          <w:sz w:val="24"/>
          <w:szCs w:val="24"/>
          <w:lang w:val="en-US" w:eastAsia="zh-CN"/>
        </w:rPr>
        <w:t>支持微信二维码和小程序码同时扫码，</w:t>
      </w:r>
      <w:r>
        <w:rPr>
          <w:rFonts w:hint="default" w:ascii="微软雅黑" w:hAnsi="微软雅黑" w:eastAsia="微软雅黑" w:cs="微软雅黑"/>
          <w:b w:val="0"/>
          <w:bCs w:val="0"/>
          <w:sz w:val="24"/>
          <w:szCs w:val="24"/>
          <w:lang w:val="en-US" w:eastAsia="zh-CN"/>
        </w:rPr>
        <w:t>一键带走，移动阅读。</w:t>
      </w:r>
    </w:p>
    <w:p>
      <w:pPr>
        <w:widowControl w:val="0"/>
        <w:numPr>
          <w:ilvl w:val="0"/>
          <w:numId w:val="0"/>
        </w:numPr>
        <w:jc w:val="center"/>
        <w:rPr>
          <w:rFonts w:hint="default" w:ascii="微软雅黑" w:hAnsi="微软雅黑" w:eastAsia="微软雅黑" w:cs="微软雅黑"/>
          <w:b/>
          <w:bCs/>
          <w:sz w:val="24"/>
          <w:szCs w:val="24"/>
          <w:lang w:val="en-US" w:eastAsia="zh-CN"/>
        </w:rPr>
      </w:pPr>
      <w:r>
        <w:rPr>
          <w:rFonts w:hint="default" w:ascii="微软雅黑" w:hAnsi="微软雅黑" w:eastAsia="微软雅黑" w:cs="微软雅黑"/>
          <w:b/>
          <w:bCs/>
          <w:sz w:val="24"/>
          <w:szCs w:val="24"/>
          <w:lang w:val="en-US" w:eastAsia="zh-CN"/>
        </w:rPr>
        <w:drawing>
          <wp:inline distT="0" distB="0" distL="114300" distR="114300">
            <wp:extent cx="2413635" cy="3747135"/>
            <wp:effectExtent l="0" t="0" r="9525" b="1905"/>
            <wp:docPr id="16" name="图片 16" descr="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详情"/>
                    <pic:cNvPicPr>
                      <a:picLocks noChangeAspect="1"/>
                    </pic:cNvPicPr>
                  </pic:nvPicPr>
                  <pic:blipFill>
                    <a:blip r:embed="rId6"/>
                    <a:srcRect t="3000"/>
                    <a:stretch>
                      <a:fillRect/>
                    </a:stretch>
                  </pic:blipFill>
                  <pic:spPr>
                    <a:xfrm>
                      <a:off x="0" y="0"/>
                      <a:ext cx="2413635" cy="3747135"/>
                    </a:xfrm>
                    <a:prstGeom prst="rect">
                      <a:avLst/>
                    </a:prstGeom>
                  </pic:spPr>
                </pic:pic>
              </a:graphicData>
            </a:graphic>
          </wp:inline>
        </w:drawing>
      </w:r>
      <w:r>
        <w:rPr>
          <w:rFonts w:hint="eastAsia" w:ascii="微软雅黑" w:hAnsi="微软雅黑" w:eastAsia="微软雅黑" w:cs="微软雅黑"/>
          <w:b/>
          <w:bCs/>
          <w:sz w:val="24"/>
          <w:szCs w:val="24"/>
          <w:lang w:val="en-US" w:eastAsia="zh-CN"/>
        </w:rPr>
        <w:t xml:space="preserve">      </w:t>
      </w:r>
      <w:r>
        <w:rPr>
          <w:rFonts w:ascii="Calibri" w:hAnsi="Calibri" w:eastAsia="宋体" w:cs="Times New Roman"/>
        </w:rPr>
        <w:drawing>
          <wp:inline distT="0" distB="0" distL="114300" distR="114300">
            <wp:extent cx="2259965" cy="3750310"/>
            <wp:effectExtent l="0" t="0" r="10795" b="139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rcRect l="877" r="1298"/>
                    <a:stretch>
                      <a:fillRect/>
                    </a:stretch>
                  </pic:blipFill>
                  <pic:spPr>
                    <a:xfrm>
                      <a:off x="0" y="0"/>
                      <a:ext cx="2259965" cy="3750310"/>
                    </a:xfrm>
                    <a:prstGeom prst="rect">
                      <a:avLst/>
                    </a:prstGeom>
                    <a:noFill/>
                    <a:ln>
                      <a:noFill/>
                    </a:ln>
                  </pic:spPr>
                </pic:pic>
              </a:graphicData>
            </a:graphic>
          </wp:inline>
        </w:drawing>
      </w:r>
    </w:p>
    <w:p>
      <w:pPr>
        <w:widowControl w:val="0"/>
        <w:numPr>
          <w:ilvl w:val="0"/>
          <w:numId w:val="0"/>
        </w:numPr>
        <w:jc w:val="center"/>
        <w:rPr>
          <w:rFonts w:hint="default" w:ascii="微软雅黑" w:hAnsi="微软雅黑" w:eastAsia="微软雅黑" w:cs="微软雅黑"/>
          <w:b w:val="0"/>
          <w:bCs w:val="0"/>
          <w:color w:val="auto"/>
          <w:sz w:val="24"/>
          <w:szCs w:val="24"/>
          <w:lang w:val="en-US" w:eastAsia="zh-CN"/>
        </w:rPr>
      </w:pPr>
      <w:r>
        <w:rPr>
          <w:rFonts w:hint="default" w:ascii="微软雅黑" w:hAnsi="微软雅黑" w:eastAsia="微软雅黑" w:cs="微软雅黑"/>
          <w:b w:val="0"/>
          <w:bCs w:val="0"/>
          <w:color w:val="auto"/>
          <w:sz w:val="24"/>
          <w:szCs w:val="24"/>
          <w:lang w:val="en-US" w:eastAsia="zh-CN"/>
        </w:rPr>
        <w:t>图书借阅展示图</w:t>
      </w:r>
    </w:p>
    <w:p>
      <w:pPr>
        <w:widowControl w:val="0"/>
        <w:numPr>
          <w:ilvl w:val="0"/>
          <w:numId w:val="0"/>
        </w:numPr>
        <w:ind w:firstLine="480" w:firstLineChars="20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 硬件高配</w:t>
      </w:r>
    </w:p>
    <w:p>
      <w:pPr>
        <w:widowControl w:val="0"/>
        <w:numPr>
          <w:ilvl w:val="0"/>
          <w:numId w:val="0"/>
        </w:numPr>
        <w:ind w:firstLine="480" w:firstLineChars="200"/>
        <w:jc w:val="both"/>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val="0"/>
          <w:bCs w:val="0"/>
          <w:sz w:val="24"/>
          <w:szCs w:val="24"/>
          <w:lang w:val="en-US" w:eastAsia="zh-CN"/>
        </w:rPr>
        <w:t>8</w:t>
      </w:r>
      <w:r>
        <w:rPr>
          <w:rFonts w:hint="default" w:ascii="微软雅黑" w:hAnsi="微软雅黑" w:eastAsia="微软雅黑" w:cs="微软雅黑"/>
          <w:b w:val="0"/>
          <w:bCs w:val="0"/>
          <w:sz w:val="24"/>
          <w:szCs w:val="24"/>
          <w:lang w:val="en-US" w:eastAsia="zh-CN"/>
        </w:rPr>
        <w:t>K分辨率触摸屏；CPU性能比上一代提升</w:t>
      </w:r>
      <w:r>
        <w:rPr>
          <w:rFonts w:hint="eastAsia" w:ascii="微软雅黑" w:hAnsi="微软雅黑" w:eastAsia="微软雅黑" w:cs="微软雅黑"/>
          <w:b w:val="0"/>
          <w:bCs w:val="0"/>
          <w:sz w:val="24"/>
          <w:szCs w:val="24"/>
          <w:lang w:val="en-US" w:eastAsia="zh-CN"/>
        </w:rPr>
        <w:t>95</w:t>
      </w:r>
      <w:r>
        <w:rPr>
          <w:rFonts w:hint="default" w:ascii="微软雅黑" w:hAnsi="微软雅黑" w:eastAsia="微软雅黑" w:cs="微软雅黑"/>
          <w:b w:val="0"/>
          <w:bCs w:val="0"/>
          <w:sz w:val="24"/>
          <w:szCs w:val="24"/>
          <w:lang w:val="en-US" w:eastAsia="zh-CN"/>
        </w:rPr>
        <w:t>%、GPU性能比上一代提升</w:t>
      </w:r>
      <w:r>
        <w:rPr>
          <w:rFonts w:hint="eastAsia" w:ascii="微软雅黑" w:hAnsi="微软雅黑" w:eastAsia="微软雅黑" w:cs="微软雅黑"/>
          <w:b w:val="0"/>
          <w:bCs w:val="0"/>
          <w:sz w:val="24"/>
          <w:szCs w:val="24"/>
          <w:lang w:val="en-US" w:eastAsia="zh-CN"/>
        </w:rPr>
        <w:t>7</w:t>
      </w:r>
      <w:r>
        <w:rPr>
          <w:rFonts w:hint="default" w:ascii="微软雅黑" w:hAnsi="微软雅黑" w:eastAsia="微软雅黑" w:cs="微软雅黑"/>
          <w:b w:val="0"/>
          <w:bCs w:val="0"/>
          <w:sz w:val="24"/>
          <w:szCs w:val="24"/>
          <w:lang w:val="en-US" w:eastAsia="zh-CN"/>
        </w:rPr>
        <w:t>5%，速度更快，画质更流畅</w:t>
      </w:r>
      <w:r>
        <w:rPr>
          <w:rFonts w:hint="eastAsia" w:ascii="微软雅黑" w:hAnsi="微软雅黑" w:eastAsia="微软雅黑" w:cs="微软雅黑"/>
          <w:b w:val="0"/>
          <w:bCs w:val="0"/>
          <w:sz w:val="24"/>
          <w:szCs w:val="24"/>
          <w:lang w:val="en-US" w:eastAsia="zh-CN"/>
        </w:rPr>
        <w:t>。</w:t>
      </w:r>
    </w:p>
    <w:p>
      <w:pPr>
        <w:numPr>
          <w:ilvl w:val="0"/>
          <w:numId w:val="1"/>
        </w:numPr>
        <w:jc w:val="both"/>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bCs/>
          <w:sz w:val="28"/>
          <w:szCs w:val="28"/>
          <w:lang w:val="en-US" w:eastAsia="zh-CN"/>
        </w:rPr>
        <w:t>资源优势</w:t>
      </w:r>
    </w:p>
    <w:p>
      <w:pPr>
        <w:widowControl w:val="0"/>
        <w:numPr>
          <w:ilvl w:val="0"/>
          <w:numId w:val="0"/>
        </w:numPr>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公共版</w:t>
      </w:r>
    </w:p>
    <w:p>
      <w:pPr>
        <w:widowControl w:val="0"/>
        <w:numPr>
          <w:ilvl w:val="0"/>
          <w:numId w:val="0"/>
        </w:numPr>
        <w:ind w:firstLine="560"/>
        <w:jc w:val="both"/>
        <w:rPr>
          <w:rFonts w:hint="default" w:ascii="微软雅黑" w:hAnsi="微软雅黑" w:eastAsia="微软雅黑" w:cs="微软雅黑"/>
          <w:b w:val="0"/>
          <w:bCs w:val="0"/>
          <w:color w:val="auto"/>
          <w:sz w:val="24"/>
          <w:szCs w:val="24"/>
          <w:lang w:val="en-US" w:eastAsia="zh-CN"/>
        </w:rPr>
      </w:pPr>
      <w:r>
        <w:rPr>
          <w:rFonts w:hint="default" w:ascii="微软雅黑" w:hAnsi="微软雅黑" w:eastAsia="微软雅黑" w:cs="微软雅黑"/>
          <w:b w:val="0"/>
          <w:bCs w:val="0"/>
          <w:sz w:val="24"/>
          <w:szCs w:val="24"/>
          <w:lang w:val="en-US" w:eastAsia="zh-CN"/>
        </w:rPr>
        <w:t>拥有海量出版</w:t>
      </w:r>
      <w:r>
        <w:rPr>
          <w:rFonts w:hint="eastAsia" w:ascii="微软雅黑" w:hAnsi="微软雅黑" w:eastAsia="微软雅黑" w:cs="微软雅黑"/>
          <w:b w:val="0"/>
          <w:bCs w:val="0"/>
          <w:sz w:val="24"/>
          <w:szCs w:val="24"/>
          <w:lang w:val="en-US" w:eastAsia="zh-CN"/>
        </w:rPr>
        <w:t>类电子</w:t>
      </w:r>
      <w:r>
        <w:rPr>
          <w:rFonts w:hint="default" w:ascii="微软雅黑" w:hAnsi="微软雅黑" w:eastAsia="微软雅黑" w:cs="微软雅黑"/>
          <w:b w:val="0"/>
          <w:bCs w:val="0"/>
          <w:sz w:val="24"/>
          <w:szCs w:val="24"/>
          <w:lang w:val="en-US" w:eastAsia="zh-CN"/>
        </w:rPr>
        <w:t>图书</w:t>
      </w:r>
      <w:r>
        <w:rPr>
          <w:rFonts w:hint="eastAsia" w:ascii="微软雅黑" w:hAnsi="微软雅黑" w:eastAsia="微软雅黑" w:cs="微软雅黑"/>
          <w:b w:val="0"/>
          <w:bCs w:val="0"/>
          <w:sz w:val="24"/>
          <w:szCs w:val="24"/>
          <w:lang w:val="en-US" w:eastAsia="zh-CN"/>
        </w:rPr>
        <w:t>，</w:t>
      </w:r>
      <w:r>
        <w:rPr>
          <w:rFonts w:hint="default" w:ascii="微软雅黑" w:hAnsi="微软雅黑" w:eastAsia="微软雅黑" w:cs="微软雅黑"/>
          <w:b w:val="0"/>
          <w:bCs w:val="0"/>
          <w:sz w:val="24"/>
          <w:szCs w:val="24"/>
          <w:lang w:val="en-US" w:eastAsia="zh-CN"/>
        </w:rPr>
        <w:t>作为纸质图书畅销排行榜覆盖率最高的电子阅读产品，</w:t>
      </w:r>
      <w:r>
        <w:rPr>
          <w:rFonts w:hint="eastAsia" w:ascii="微软雅黑" w:hAnsi="微软雅黑" w:eastAsia="微软雅黑" w:cs="微软雅黑"/>
          <w:b w:val="0"/>
          <w:bCs w:val="0"/>
          <w:sz w:val="24"/>
          <w:szCs w:val="24"/>
          <w:lang w:val="en-US" w:eastAsia="zh-CN"/>
        </w:rPr>
        <w:t>总库</w:t>
      </w:r>
      <w:r>
        <w:rPr>
          <w:rFonts w:hint="default" w:ascii="微软雅黑" w:hAnsi="微软雅黑" w:eastAsia="微软雅黑" w:cs="微软雅黑"/>
          <w:b w:val="0"/>
          <w:bCs w:val="0"/>
          <w:sz w:val="24"/>
          <w:szCs w:val="24"/>
          <w:lang w:val="en-US" w:eastAsia="zh-CN"/>
        </w:rPr>
        <w:t>内容主要涉及图书包含并不限于以下分类：政治、经济管理、科普读物、文学、历史、军事、</w:t>
      </w:r>
      <w:r>
        <w:rPr>
          <w:rFonts w:hint="default" w:ascii="微软雅黑" w:hAnsi="微软雅黑" w:eastAsia="微软雅黑" w:cs="微软雅黑"/>
          <w:b w:val="0"/>
          <w:bCs w:val="0"/>
          <w:color w:val="auto"/>
          <w:sz w:val="24"/>
          <w:szCs w:val="24"/>
          <w:lang w:val="en-US" w:eastAsia="zh-CN"/>
        </w:rPr>
        <w:t>社会科学、文学艺术、青春励志、健康生活等分类</w:t>
      </w:r>
      <w:r>
        <w:rPr>
          <w:rFonts w:hint="eastAsia" w:ascii="微软雅黑" w:hAnsi="微软雅黑" w:eastAsia="微软雅黑" w:cs="微软雅黑"/>
          <w:b w:val="0"/>
          <w:bCs w:val="0"/>
          <w:color w:val="auto"/>
          <w:sz w:val="24"/>
          <w:szCs w:val="24"/>
          <w:lang w:val="en-US" w:eastAsia="zh-CN"/>
        </w:rPr>
        <w:t>，</w:t>
      </w:r>
      <w:r>
        <w:rPr>
          <w:rFonts w:hint="default" w:ascii="微软雅黑" w:hAnsi="微软雅黑" w:eastAsia="微软雅黑" w:cs="微软雅黑"/>
          <w:b w:val="0"/>
          <w:bCs w:val="0"/>
          <w:color w:val="auto"/>
          <w:sz w:val="24"/>
          <w:szCs w:val="24"/>
          <w:lang w:val="en-US" w:eastAsia="zh-CN"/>
        </w:rPr>
        <w:t>且图书持续更新上线。</w:t>
      </w:r>
    </w:p>
    <w:p>
      <w:pPr>
        <w:widowControl w:val="0"/>
        <w:numPr>
          <w:ilvl w:val="0"/>
          <w:numId w:val="0"/>
        </w:numPr>
        <w:ind w:firstLine="560"/>
        <w:jc w:val="both"/>
        <w:rPr>
          <w:rFonts w:hint="default" w:ascii="微软雅黑" w:hAnsi="微软雅黑" w:eastAsia="微软雅黑" w:cs="微软雅黑"/>
          <w:b w:val="0"/>
          <w:bCs w:val="0"/>
          <w:color w:val="auto"/>
          <w:sz w:val="24"/>
          <w:szCs w:val="24"/>
          <w:lang w:val="en-US" w:eastAsia="zh-CN"/>
        </w:rPr>
      </w:pPr>
      <w:r>
        <w:rPr>
          <w:rFonts w:hint="default" w:ascii="微软雅黑" w:hAnsi="微软雅黑" w:eastAsia="微软雅黑" w:cs="微软雅黑"/>
          <w:b w:val="0"/>
          <w:bCs w:val="0"/>
          <w:color w:val="auto"/>
          <w:sz w:val="24"/>
          <w:szCs w:val="24"/>
          <w:lang w:val="en-US" w:eastAsia="zh-CN"/>
        </w:rPr>
        <w:t>包含大量优秀文学与小说作品：肯·福莱特《巨人的陨落》；史蒂芬·霍金《时间简史》；杨绛《我们仨》；黄桂元《阅读是最好的独处》、九边《向上生长》、沈复《浮生六记》、乔治·克拉森《巴比伦富翁的秘密》、丹尼尔·凯斯《24个比利》、杰克·凯鲁亚克《在路上》。</w:t>
      </w:r>
    </w:p>
    <w:p>
      <w:pPr>
        <w:widowControl w:val="0"/>
        <w:numPr>
          <w:ilvl w:val="0"/>
          <w:numId w:val="0"/>
        </w:numPr>
        <w:ind w:firstLine="560"/>
        <w:jc w:val="both"/>
        <w:rPr>
          <w:rFonts w:hint="eastAsia" w:ascii="微软雅黑" w:hAnsi="微软雅黑" w:eastAsia="微软雅黑" w:cs="微软雅黑"/>
          <w:b w:val="0"/>
          <w:bCs w:val="0"/>
          <w:color w:val="auto"/>
          <w:sz w:val="24"/>
          <w:szCs w:val="24"/>
          <w:lang w:val="en-US" w:eastAsia="zh-CN"/>
        </w:rPr>
      </w:pPr>
      <w:r>
        <w:rPr>
          <w:rFonts w:hint="default" w:ascii="微软雅黑" w:hAnsi="微软雅黑" w:eastAsia="微软雅黑" w:cs="微软雅黑"/>
          <w:b w:val="0"/>
          <w:bCs w:val="0"/>
          <w:color w:val="auto"/>
          <w:sz w:val="24"/>
          <w:szCs w:val="24"/>
          <w:lang w:val="en-US" w:eastAsia="zh-CN"/>
        </w:rPr>
        <w:t>影视作品和原著同步发行，包含匪我思存《乐游原》、蒋胜男《芈月传》；阿耐《大江大河》、王成钢《白色城堡》、阿耐《不得往生（风吹半夏原著）》、星零《帝皇书（安乐传原著）》、烽火戏诸侯《雪中悍刀行》、克里斯托弗.伊舍伍德（奥斯卡获奖电影{歌厅}原著）《别了，柏林》、爱新觉罗.溥仪（奥斯卡大奖{末代皇帝}原著)-《我的前半生》</w:t>
      </w:r>
      <w:r>
        <w:rPr>
          <w:rFonts w:hint="eastAsia" w:ascii="微软雅黑" w:hAnsi="微软雅黑" w:eastAsia="微软雅黑" w:cs="微软雅黑"/>
          <w:b w:val="0"/>
          <w:bCs w:val="0"/>
          <w:color w:val="auto"/>
          <w:sz w:val="24"/>
          <w:szCs w:val="24"/>
          <w:lang w:val="en-US" w:eastAsia="zh-CN"/>
        </w:rPr>
        <w:t>。</w:t>
      </w:r>
    </w:p>
    <w:p>
      <w:pPr>
        <w:widowControl w:val="0"/>
        <w:numPr>
          <w:ilvl w:val="0"/>
          <w:numId w:val="0"/>
        </w:numPr>
        <w:ind w:firstLine="56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收录诺贝尔文学奖、奥斯卡原著奖、文津图书奖等多种类奖项书籍，包含以下作品：肯·福莱特《巨人的陨落》；史蒂芬·霍金《时间简史》；杨绛《我们仨》；黄桂元《阅读是最好的独处》、九边《向上生长》、沈复《浮生六记》、乔治·克拉森《巴比伦富翁的秘密》、丹尼尔·凯斯《24个比利》、杰克·凯鲁亚克《在路上》、加缪《鼠疫》、加缪《局外人》、纪德《田园交响曲》、范小青《碎片》。</w:t>
      </w:r>
    </w:p>
    <w:p>
      <w:pPr>
        <w:widowControl w:val="0"/>
        <w:numPr>
          <w:ilvl w:val="0"/>
          <w:numId w:val="0"/>
        </w:numPr>
        <w:jc w:val="center"/>
        <w:rPr>
          <w:rFonts w:hint="eastAsia" w:ascii="微软雅黑" w:hAnsi="微软雅黑" w:eastAsia="微软雅黑" w:cs="微软雅黑"/>
          <w:b w:val="0"/>
          <w:bCs w:val="0"/>
          <w:sz w:val="24"/>
          <w:szCs w:val="24"/>
          <w:lang w:val="en-US" w:eastAsia="zh-CN"/>
        </w:rPr>
      </w:pPr>
      <w:r>
        <w:rPr>
          <w:rFonts w:ascii="Calibri" w:hAnsi="Calibri" w:eastAsia="宋体" w:cs="Times New Roman"/>
        </w:rPr>
        <w:drawing>
          <wp:inline distT="0" distB="0" distL="114300" distR="114300">
            <wp:extent cx="2032000" cy="336677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rcRect r="2123" b="673"/>
                    <a:stretch>
                      <a:fillRect/>
                    </a:stretch>
                  </pic:blipFill>
                  <pic:spPr>
                    <a:xfrm>
                      <a:off x="0" y="0"/>
                      <a:ext cx="2032000" cy="3366770"/>
                    </a:xfrm>
                    <a:prstGeom prst="rect">
                      <a:avLst/>
                    </a:prstGeom>
                    <a:noFill/>
                    <a:ln>
                      <a:noFill/>
                    </a:ln>
                  </pic:spPr>
                </pic:pic>
              </a:graphicData>
            </a:graphic>
          </wp:inline>
        </w:drawing>
      </w:r>
      <w:r>
        <w:rPr>
          <w:rFonts w:hint="eastAsia" w:ascii="Calibri" w:hAnsi="Calibri" w:eastAsia="宋体" w:cs="Times New Roman"/>
          <w:lang w:val="en-US" w:eastAsia="zh-CN"/>
        </w:rPr>
        <w:t xml:space="preserve">           </w:t>
      </w:r>
      <w:r>
        <w:rPr>
          <w:rFonts w:ascii="Calibri" w:hAnsi="Calibri" w:eastAsia="宋体" w:cs="Times New Roman"/>
        </w:rPr>
        <w:drawing>
          <wp:inline distT="0" distB="0" distL="114300" distR="114300">
            <wp:extent cx="2058035" cy="3395345"/>
            <wp:effectExtent l="0" t="0" r="14605"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rcRect r="1159"/>
                    <a:stretch>
                      <a:fillRect/>
                    </a:stretch>
                  </pic:blipFill>
                  <pic:spPr>
                    <a:xfrm>
                      <a:off x="0" y="0"/>
                      <a:ext cx="2058035" cy="3395345"/>
                    </a:xfrm>
                    <a:prstGeom prst="rect">
                      <a:avLst/>
                    </a:prstGeom>
                    <a:noFill/>
                    <a:ln>
                      <a:noFill/>
                    </a:ln>
                  </pic:spPr>
                </pic:pic>
              </a:graphicData>
            </a:graphic>
          </wp:inline>
        </w:drawing>
      </w:r>
    </w:p>
    <w:p>
      <w:pPr>
        <w:widowControl w:val="0"/>
        <w:numPr>
          <w:ilvl w:val="0"/>
          <w:numId w:val="0"/>
        </w:numPr>
        <w:jc w:val="both"/>
        <w:rPr>
          <w:rFonts w:hint="default" w:ascii="微软雅黑" w:hAnsi="微软雅黑" w:eastAsia="微软雅黑" w:cs="微软雅黑"/>
          <w:b/>
          <w:bCs/>
          <w:sz w:val="24"/>
          <w:szCs w:val="24"/>
          <w:lang w:val="en-US" w:eastAsia="zh-CN"/>
        </w:rPr>
      </w:pPr>
      <w:r>
        <w:rPr>
          <w:rFonts w:hint="default"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lang w:val="en-US" w:eastAsia="zh-CN"/>
        </w:rPr>
        <w:t>党建</w:t>
      </w:r>
      <w:r>
        <w:rPr>
          <w:rFonts w:hint="default" w:ascii="微软雅黑" w:hAnsi="微软雅黑" w:eastAsia="微软雅黑" w:cs="微软雅黑"/>
          <w:b/>
          <w:bCs/>
          <w:sz w:val="24"/>
          <w:szCs w:val="24"/>
          <w:lang w:val="en-US" w:eastAsia="zh-CN"/>
        </w:rPr>
        <w:t>版</w:t>
      </w:r>
    </w:p>
    <w:p>
      <w:pPr>
        <w:widowControl w:val="0"/>
        <w:numPr>
          <w:ilvl w:val="0"/>
          <w:numId w:val="0"/>
        </w:numPr>
        <w:ind w:firstLine="560"/>
        <w:jc w:val="both"/>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“QQ阅读-易读书”</w:t>
      </w:r>
      <w:r>
        <w:rPr>
          <w:rFonts w:hint="default" w:ascii="微软雅黑" w:hAnsi="微软雅黑" w:eastAsia="微软雅黑" w:cs="微软雅黑"/>
          <w:b w:val="0"/>
          <w:bCs w:val="0"/>
          <w:sz w:val="24"/>
          <w:szCs w:val="24"/>
          <w:lang w:val="en-US" w:eastAsia="zh-CN"/>
        </w:rPr>
        <w:t>云触控屏</w:t>
      </w:r>
      <w:r>
        <w:rPr>
          <w:rFonts w:hint="eastAsia" w:ascii="微软雅黑" w:hAnsi="微软雅黑" w:eastAsia="微软雅黑" w:cs="微软雅黑"/>
          <w:b w:val="0"/>
          <w:bCs w:val="0"/>
          <w:sz w:val="24"/>
          <w:szCs w:val="24"/>
          <w:lang w:val="en-US" w:eastAsia="zh-CN"/>
        </w:rPr>
        <w:t>（党建版）</w:t>
      </w:r>
      <w:r>
        <w:rPr>
          <w:rFonts w:hint="default" w:ascii="微软雅黑" w:hAnsi="微软雅黑" w:eastAsia="微软雅黑" w:cs="微软雅黑"/>
          <w:b w:val="0"/>
          <w:bCs w:val="0"/>
          <w:sz w:val="24"/>
          <w:szCs w:val="24"/>
          <w:lang w:val="en-US" w:eastAsia="zh-CN"/>
        </w:rPr>
        <w:t>整合了</w:t>
      </w:r>
      <w:r>
        <w:rPr>
          <w:rFonts w:hint="eastAsia" w:ascii="微软雅黑" w:hAnsi="微软雅黑" w:eastAsia="微软雅黑" w:cs="微软雅黑"/>
          <w:b w:val="0"/>
          <w:bCs w:val="0"/>
          <w:sz w:val="24"/>
          <w:szCs w:val="24"/>
          <w:lang w:val="en-US" w:eastAsia="zh-CN"/>
        </w:rPr>
        <w:t>习近平相关论述、新时代 新经典、党政读物等多维度党建资源</w:t>
      </w:r>
      <w:r>
        <w:rPr>
          <w:rFonts w:hint="default" w:ascii="微软雅黑" w:hAnsi="微软雅黑" w:eastAsia="微软雅黑" w:cs="微软雅黑"/>
          <w:b w:val="0"/>
          <w:bCs w:val="0"/>
          <w:sz w:val="24"/>
          <w:szCs w:val="24"/>
          <w:lang w:val="en-US" w:eastAsia="zh-CN"/>
        </w:rPr>
        <w:t>，为读者提供丰富的党建知识学习阅读服务。</w:t>
      </w:r>
    </w:p>
    <w:p>
      <w:pPr>
        <w:widowControl w:val="0"/>
        <w:numPr>
          <w:ilvl w:val="0"/>
          <w:numId w:val="0"/>
        </w:numPr>
        <w:ind w:firstLine="56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习近平系类：《习近平总书记教育重要论述讲义》，《习近平谈治国理政（第一卷）》，《习近平谈治国理政（第二卷）》，《习近平谈治国理政（第三卷）》，《习近平讲党史故事》，《习近平关于中国特色大国外交论述摘编》，《习近平新时代中国特色社会主义思想学习纲要》，《习近平新时代中国特色社会主义思想学习丛书（全12册）》，《习近平新时代中国特色社会主义思想三十讲》，《习近平新时代中国特色社会主义思想基本问题》等。</w:t>
      </w:r>
    </w:p>
    <w:p>
      <w:pPr>
        <w:widowControl w:val="0"/>
        <w:numPr>
          <w:ilvl w:val="0"/>
          <w:numId w:val="0"/>
        </w:numPr>
        <w:ind w:firstLine="56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新时代 新经典书单：《深入学习习近平关于教育的重要论述》，《习近平讲故事》，《习近平用典（第一辑）》，《习近平用典（第二辑）》，《学习习近平同志关于机关党建重要论述（修订本）》，《论坚持全面深化改革》，《论坚持党对一切工作的领导》等。</w:t>
      </w:r>
    </w:p>
    <w:p>
      <w:pPr>
        <w:widowControl w:val="0"/>
        <w:numPr>
          <w:ilvl w:val="0"/>
          <w:numId w:val="0"/>
        </w:numPr>
        <w:ind w:firstLine="480" w:firstLineChars="200"/>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党政读物：《怎样做好新时代统战工作》，《从“心”出发：践行百年初心使命》，《砥砺前行：中国共产党重大会议史述》，《新时代党员干部干事能力锤炼九讲》，《研究生教学用书西方政治学名著提要》，《我的参政议政三十年》，《马克思主义党建理论在当代中国的新发展》等。</w:t>
      </w:r>
    </w:p>
    <w:p>
      <w:pPr>
        <w:widowControl w:val="0"/>
        <w:numPr>
          <w:numId w:val="0"/>
        </w:numPr>
        <w:jc w:val="both"/>
        <w:rPr>
          <w:rFonts w:hint="default" w:ascii="微软雅黑" w:hAnsi="微软雅黑" w:eastAsia="微软雅黑" w:cs="微软雅黑"/>
          <w:b/>
          <w:bCs/>
          <w:sz w:val="28"/>
          <w:szCs w:val="28"/>
          <w:lang w:val="en-US" w:eastAsia="zh-CN"/>
        </w:rPr>
      </w:pPr>
      <w:r>
        <w:rPr>
          <w:rFonts w:ascii="Calibri" w:hAnsi="Calibri" w:eastAsia="宋体" w:cs="Times New Roman"/>
        </w:rPr>
        <w:drawing>
          <wp:inline distT="0" distB="0" distL="114300" distR="114300">
            <wp:extent cx="2038350" cy="3372485"/>
            <wp:effectExtent l="0" t="0" r="3810" b="1079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rcRect l="1273"/>
                    <a:stretch>
                      <a:fillRect/>
                    </a:stretch>
                  </pic:blipFill>
                  <pic:spPr>
                    <a:xfrm>
                      <a:off x="0" y="0"/>
                      <a:ext cx="2038350" cy="3372485"/>
                    </a:xfrm>
                    <a:prstGeom prst="rect">
                      <a:avLst/>
                    </a:prstGeom>
                    <a:noFill/>
                    <a:ln>
                      <a:noFill/>
                    </a:ln>
                  </pic:spPr>
                </pic:pic>
              </a:graphicData>
            </a:graphic>
          </wp:inline>
        </w:drawing>
      </w:r>
      <w:r>
        <w:rPr>
          <w:rFonts w:ascii="Calibri" w:hAnsi="Calibri" w:eastAsia="宋体" w:cs="Times New Roman"/>
        </w:rPr>
        <w:drawing>
          <wp:inline distT="0" distB="0" distL="114300" distR="114300">
            <wp:extent cx="2065655" cy="3376930"/>
            <wp:effectExtent l="0" t="0" r="6985"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2065655" cy="3376930"/>
                    </a:xfrm>
                    <a:prstGeom prst="rect">
                      <a:avLst/>
                    </a:prstGeom>
                    <a:noFill/>
                    <a:ln>
                      <a:noFill/>
                    </a:ln>
                  </pic:spPr>
                </pic:pic>
              </a:graphicData>
            </a:graphic>
          </wp:inline>
        </w:drawing>
      </w:r>
      <w:r>
        <w:rPr>
          <w:rFonts w:ascii="Calibri" w:hAnsi="Calibri" w:eastAsia="宋体" w:cs="Times New Roman"/>
        </w:rPr>
        <w:drawing>
          <wp:inline distT="0" distB="0" distL="114300" distR="114300">
            <wp:extent cx="2048510" cy="3336290"/>
            <wp:effectExtent l="0" t="0" r="8890" b="12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rcRect t="1036"/>
                    <a:stretch>
                      <a:fillRect/>
                    </a:stretch>
                  </pic:blipFill>
                  <pic:spPr>
                    <a:xfrm>
                      <a:off x="0" y="0"/>
                      <a:ext cx="2048510" cy="3336290"/>
                    </a:xfrm>
                    <a:prstGeom prst="rect">
                      <a:avLst/>
                    </a:prstGeom>
                    <a:noFill/>
                    <a:ln>
                      <a:noFill/>
                    </a:ln>
                  </pic:spPr>
                </pic:pic>
              </a:graphicData>
            </a:graphic>
          </wp:inline>
        </w:drawing>
      </w:r>
    </w:p>
    <w:p>
      <w:pPr>
        <w:numPr>
          <w:ilvl w:val="0"/>
          <w:numId w:val="1"/>
        </w:numPr>
        <w:jc w:val="both"/>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平台展示</w:t>
      </w:r>
    </w:p>
    <w:p>
      <w:pPr>
        <w:widowControl w:val="0"/>
        <w:numPr>
          <w:numId w:val="0"/>
        </w:numPr>
        <w:jc w:val="both"/>
        <w:rPr>
          <w:rFonts w:hint="default" w:ascii="微软雅黑" w:hAnsi="微软雅黑" w:eastAsia="微软雅黑" w:cs="微软雅黑"/>
          <w:b/>
          <w:bCs/>
          <w:sz w:val="28"/>
          <w:szCs w:val="28"/>
          <w:lang w:val="en-US" w:eastAsia="zh-CN"/>
        </w:rPr>
      </w:pPr>
    </w:p>
    <w:p>
      <w:pPr>
        <w:numPr>
          <w:ilvl w:val="0"/>
          <w:numId w:val="1"/>
        </w:numPr>
        <w:jc w:val="both"/>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bCs/>
          <w:sz w:val="28"/>
          <w:szCs w:val="28"/>
          <w:lang w:val="en-US" w:eastAsia="zh-CN"/>
        </w:rPr>
        <w:t>案例展示</w:t>
      </w:r>
    </w:p>
    <w:p>
      <w:pPr>
        <w:widowControl w:val="0"/>
        <w:numPr>
          <w:numId w:val="0"/>
        </w:numPr>
        <w:jc w:val="both"/>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 xml:space="preserve"> </w:t>
      </w:r>
    </w:p>
    <w:p>
      <w:pPr>
        <w:numPr>
          <w:ilvl w:val="0"/>
          <w:numId w:val="1"/>
        </w:numPr>
        <w:jc w:val="both"/>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bCs/>
          <w:sz w:val="28"/>
          <w:szCs w:val="28"/>
          <w:lang w:val="en-US" w:eastAsia="zh-CN"/>
        </w:rPr>
        <w:t>服务与支持</w:t>
      </w:r>
    </w:p>
    <w:p>
      <w:pPr>
        <w:widowControl w:val="0"/>
        <w:numPr>
          <w:ilvl w:val="0"/>
          <w:numId w:val="0"/>
        </w:numPr>
        <w:ind w:firstLine="56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1、提供客服热线电话支持。提供客服信箱支持：客户口可以通过E-Mail的形式和技术服务人员沟通，最长答复时间不超过6小时。</w:t>
      </w:r>
    </w:p>
    <w:p>
      <w:pPr>
        <w:widowControl w:val="0"/>
        <w:numPr>
          <w:ilvl w:val="0"/>
          <w:numId w:val="0"/>
        </w:numPr>
        <w:ind w:firstLine="56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2、资源及系统故障和小批量数据维护故障一个工作日内予以解决。</w:t>
      </w:r>
    </w:p>
    <w:p>
      <w:pPr>
        <w:widowControl w:val="0"/>
        <w:numPr>
          <w:ilvl w:val="0"/>
          <w:numId w:val="0"/>
        </w:numPr>
        <w:ind w:firstLine="56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3、硬件故障一小时内响应，三个工作日内解决，提供资源服务时间顺延。</w:t>
      </w:r>
    </w:p>
    <w:p>
      <w:pPr>
        <w:widowControl w:val="0"/>
        <w:numPr>
          <w:ilvl w:val="0"/>
          <w:numId w:val="0"/>
        </w:numPr>
        <w:ind w:firstLine="56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4、售后安装支持：委派专业工程师上门安装。</w:t>
      </w:r>
    </w:p>
    <w:p>
      <w:pPr>
        <w:widowControl w:val="0"/>
        <w:numPr>
          <w:ilvl w:val="0"/>
          <w:numId w:val="0"/>
        </w:numPr>
        <w:ind w:firstLine="56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5、培训支持：免费对客户进行软硬件的使用培训，并配合客户一起对读者进行使用培训，包括对服务器端的日常维护培训和阅览器的使用培训。</w:t>
      </w:r>
    </w:p>
    <w:p>
      <w:pPr>
        <w:widowControl w:val="0"/>
        <w:numPr>
          <w:numId w:val="0"/>
        </w:numPr>
        <w:jc w:val="both"/>
        <w:rPr>
          <w:rFonts w:hint="default" w:ascii="微软雅黑" w:hAnsi="微软雅黑" w:eastAsia="微软雅黑" w:cs="微软雅黑"/>
          <w:b/>
          <w:bCs/>
          <w:sz w:val="28"/>
          <w:szCs w:val="28"/>
          <w:lang w:val="en-US" w:eastAsia="zh-CN"/>
        </w:rPr>
      </w:pPr>
    </w:p>
    <w:p>
      <w:pPr>
        <w:jc w:val="center"/>
        <w:rPr>
          <w:rFonts w:hint="eastAsia" w:ascii="微软雅黑" w:hAnsi="微软雅黑" w:eastAsia="微软雅黑" w:cs="微软雅黑"/>
          <w:b/>
          <w:bCs/>
          <w:sz w:val="40"/>
          <w:szCs w:val="48"/>
          <w:lang w:val="en-US" w:eastAsia="zh-CN"/>
        </w:rPr>
      </w:pPr>
    </w:p>
    <w:p>
      <w:bookmarkStart w:id="0" w:name="_GoBack"/>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90644"/>
    <w:multiLevelType w:val="singleLevel"/>
    <w:tmpl w:val="D1C90644"/>
    <w:lvl w:ilvl="0" w:tentative="0">
      <w:start w:val="1"/>
      <w:numFmt w:val="decimal"/>
      <w:suff w:val="nothing"/>
      <w:lvlText w:val="%1、"/>
      <w:lvlJc w:val="left"/>
    </w:lvl>
  </w:abstractNum>
  <w:abstractNum w:abstractNumId="1">
    <w:nsid w:val="5EE06D4F"/>
    <w:multiLevelType w:val="singleLevel"/>
    <w:tmpl w:val="5EE06D4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2M2QzODVlYWYzNGUxYzBmZWI1NmZjZWY4ZjYyOWEifQ=="/>
  </w:docVars>
  <w:rsids>
    <w:rsidRoot w:val="021268C7"/>
    <w:rsid w:val="021268C7"/>
    <w:rsid w:val="1A982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23</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2023-12-15T02:09:00Z</dcterms:created>
  <dc:creator>evanie</dc:creator>
  <cp:lastModifiedBy>evanie</cp:lastModifiedBy>
  <dcterms:modified xsi:type="dcterms:W3CDTF">2023-12-15T02:48:24Z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1E9CE52BDD384A7E91C17B0DC00D7B13_11</vt:lpwstr>
  </property>
</Properties>
</file>